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8194" w14:textId="1C32198B" w:rsidR="00AC4D64" w:rsidRPr="00AC4D64" w:rsidRDefault="00AC4D64" w:rsidP="00AC4D64">
      <w:pPr>
        <w:jc w:val="center"/>
        <w:rPr>
          <w:rFonts w:ascii="Times New Roman" w:hAnsi="Times New Roman" w:cs="Times New Roman"/>
          <w:sz w:val="28"/>
          <w:szCs w:val="28"/>
        </w:rPr>
      </w:pPr>
      <w:r w:rsidRPr="00AC4D64">
        <w:rPr>
          <w:rFonts w:ascii="Times New Roman" w:hAnsi="Times New Roman" w:cs="Times New Roman"/>
          <w:sz w:val="28"/>
          <w:szCs w:val="28"/>
        </w:rPr>
        <w:t>Памятка о правилах проведения ЕГЭ в 2025 году</w:t>
      </w:r>
    </w:p>
    <w:p w14:paraId="1C60B919"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 </w:t>
      </w:r>
      <w:r w:rsidRPr="00AC4D64">
        <w:rPr>
          <w:rFonts w:ascii="Times New Roman" w:hAnsi="Times New Roman" w:cs="Times New Roman"/>
          <w:b/>
          <w:bCs/>
          <w:sz w:val="24"/>
          <w:szCs w:val="24"/>
        </w:rPr>
        <w:t xml:space="preserve">Общая информация о порядке проведения ЕГЭ: </w:t>
      </w:r>
    </w:p>
    <w:p w14:paraId="37C283F0"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14:paraId="192363E6" w14:textId="7DBC3176"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2. ЕГЭ по всем учебным предметам начинается в 10:00 по местному времени. </w:t>
      </w:r>
    </w:p>
    <w:p w14:paraId="5970AF86"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AC4D64">
        <w:rPr>
          <w:rFonts w:ascii="Times New Roman" w:hAnsi="Times New Roman" w:cs="Times New Roman"/>
          <w:sz w:val="24"/>
          <w:szCs w:val="24"/>
        </w:rPr>
        <w:t>Минпросвещения</w:t>
      </w:r>
      <w:proofErr w:type="spellEnd"/>
      <w:r w:rsidRPr="00AC4D64">
        <w:rPr>
          <w:rFonts w:ascii="Times New Roman" w:hAnsi="Times New Roman" w:cs="Times New Roman"/>
          <w:sz w:val="24"/>
          <w:szCs w:val="24"/>
        </w:rPr>
        <w:t xml:space="preserve"> России и Рособрнадзора от 04.04.2023 № 233/552 (зарегистрирован в Минюсте России 15.05.2023, регистрационный № 73314) (далее – Порядок). </w:t>
      </w:r>
    </w:p>
    <w:p w14:paraId="593F2D23"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6B7C9638"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66663C97"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6. 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98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173 </w:t>
      </w:r>
    </w:p>
    <w:p w14:paraId="62332FC1"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lastRenderedPageBreak/>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22EEC9C3"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b/>
          <w:bCs/>
          <w:sz w:val="24"/>
          <w:szCs w:val="24"/>
        </w:rPr>
        <w:t>Обязанности участника экзамена в рамках участия в ЕГЭ:</w:t>
      </w:r>
      <w:r w:rsidRPr="00AC4D64">
        <w:rPr>
          <w:rFonts w:ascii="Times New Roman" w:hAnsi="Times New Roman" w:cs="Times New Roman"/>
          <w:sz w:val="24"/>
          <w:szCs w:val="24"/>
        </w:rPr>
        <w:t xml:space="preserve"> </w:t>
      </w:r>
    </w:p>
    <w:p w14:paraId="629B3251"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1. В день экзамена участник экзамена прибывают в ППЭ заблаговременно. Вход участников экзамена в ППЭ начинается с 09:00 по местному времени. </w:t>
      </w:r>
    </w:p>
    <w:p w14:paraId="7B9072EB"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57287B65"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регистрационных полей бланков ЕГЭ. информацию для заполнения </w:t>
      </w:r>
    </w:p>
    <w:p w14:paraId="32EC4AD6"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4956609C" w14:textId="77777777" w:rsid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 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50BB797F" w14:textId="11C52D65" w:rsidR="00304332"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6. В день проведения экзамена в ППЭ участникам экзамена запрещается: выполнять ЭР несамостоятельно, в том числе с помощью посторонних лиц;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rsidRPr="00AC4D64">
        <w:rPr>
          <w:rFonts w:ascii="Times New Roman" w:hAnsi="Times New Roman" w:cs="Times New Roman"/>
          <w:sz w:val="24"/>
          <w:szCs w:val="24"/>
        </w:rPr>
        <w:t>электронно</w:t>
      </w:r>
      <w:proofErr w:type="spellEnd"/>
      <w:r w:rsidRPr="00AC4D64">
        <w:rPr>
          <w:rFonts w:ascii="Times New Roman" w:hAnsi="Times New Roman" w:cs="Times New Roman"/>
          <w:sz w:val="24"/>
          <w:szCs w:val="24"/>
        </w:rPr>
        <w:t xml:space="preserve">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174 разрешенных к использованию для </w:t>
      </w:r>
      <w:r w:rsidRPr="00AC4D64">
        <w:rPr>
          <w:rFonts w:ascii="Times New Roman" w:hAnsi="Times New Roman" w:cs="Times New Roman"/>
          <w:sz w:val="24"/>
          <w:szCs w:val="24"/>
        </w:rPr>
        <w:lastRenderedPageBreak/>
        <w:t>выполнения заданий КИМ по соответствующим учебным предметам); выносить из аудиторий ППЭ черновики, экзаменационные материалы на бумажном и (или) электронном носителях; фотографировать экзаменационные материалы, черновики.</w:t>
      </w:r>
    </w:p>
    <w:p w14:paraId="37F92144"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5B5EE367"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 8. Участники экзамена занимают рабочие места в аудитории в соответствии со списками распределения. Изменение рабочего места запрещено. </w:t>
      </w:r>
    </w:p>
    <w:p w14:paraId="5013AC98"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7D067B14"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08DEB5A3"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29EA2229" w14:textId="77777777" w:rsidR="00AC4D64" w:rsidRDefault="00AC4D64" w:rsidP="00AC4D64">
      <w:pPr>
        <w:jc w:val="both"/>
      </w:pPr>
      <w:r>
        <w:t xml:space="preserve">12. Во время экзамена на рабочем столе участника экзамена помимо экзаменационных материалов находятся: </w:t>
      </w:r>
    </w:p>
    <w:p w14:paraId="639E0262"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1) </w:t>
      </w:r>
      <w:proofErr w:type="spellStart"/>
      <w:r w:rsidRPr="00AC4D64">
        <w:rPr>
          <w:rFonts w:ascii="Times New Roman" w:hAnsi="Times New Roman" w:cs="Times New Roman"/>
          <w:sz w:val="24"/>
          <w:szCs w:val="24"/>
        </w:rPr>
        <w:t>гелевая</w:t>
      </w:r>
      <w:proofErr w:type="spellEnd"/>
      <w:r w:rsidRPr="00AC4D64">
        <w:rPr>
          <w:rFonts w:ascii="Times New Roman" w:hAnsi="Times New Roman" w:cs="Times New Roman"/>
          <w:sz w:val="24"/>
          <w:szCs w:val="24"/>
        </w:rPr>
        <w:t xml:space="preserve"> или капиллярная ручка с чернилами черного цвета; </w:t>
      </w:r>
    </w:p>
    <w:p w14:paraId="17F01409"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2) документ, удостоверяющий личность; </w:t>
      </w:r>
    </w:p>
    <w:p w14:paraId="68B8C3CE" w14:textId="133CA0C3"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14:paraId="7E29A035"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4) лекарства (при необходимости); </w:t>
      </w:r>
    </w:p>
    <w:p w14:paraId="35999AE9"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71FAC5F4"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 xml:space="preserve">6) специальные технические средства (для лиц с ОВЗ, детей-инвалидов и инвалидов) (при необходимости); </w:t>
      </w:r>
    </w:p>
    <w:p w14:paraId="719127E9" w14:textId="77777777" w:rsidR="00AC4D64" w:rsidRPr="00AC4D64" w:rsidRDefault="00AC4D64" w:rsidP="00AC4D64">
      <w:pPr>
        <w:jc w:val="both"/>
        <w:rPr>
          <w:rFonts w:ascii="Times New Roman" w:hAnsi="Times New Roman" w:cs="Times New Roman"/>
          <w:sz w:val="24"/>
          <w:szCs w:val="24"/>
        </w:rPr>
      </w:pPr>
      <w:r w:rsidRPr="00AC4D64">
        <w:rPr>
          <w:rFonts w:ascii="Times New Roman" w:hAnsi="Times New Roman" w:cs="Times New Roman"/>
          <w:sz w:val="24"/>
          <w:szCs w:val="24"/>
        </w:rPr>
        <w:t>7) черновики, выданные в ППЭ.</w:t>
      </w:r>
    </w:p>
    <w:p w14:paraId="145F8E33" w14:textId="77777777" w:rsidR="00AC4D64" w:rsidRDefault="00AC4D64" w:rsidP="00AC4D64">
      <w:pPr>
        <w:jc w:val="both"/>
      </w:pPr>
      <w:r>
        <w:lastRenderedPageBreak/>
        <w:t xml:space="preserve"> </w:t>
      </w:r>
      <w:r w:rsidRPr="00AC4D64">
        <w:rPr>
          <w:rFonts w:ascii="Times New Roman" w:hAnsi="Times New Roman" w:cs="Times New Roman"/>
          <w:b/>
          <w:bCs/>
          <w:sz w:val="24"/>
          <w:szCs w:val="24"/>
        </w:rPr>
        <w:t>Права участника экзамена в рамках участия в ЕГЭ:</w:t>
      </w:r>
      <w:r>
        <w:t xml:space="preserve"> </w:t>
      </w:r>
    </w:p>
    <w:p w14:paraId="756E563C" w14:textId="4FFB889B" w:rsidR="00AC4D64"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1. Участник экзамена может при выполнении работы использовать черновики, выданные в ППЭ, и делать пометки в КИМ. Внимание! Записи на черновиках и КИМ не обрабатываются и не проверяются. </w:t>
      </w:r>
    </w:p>
    <w:p w14:paraId="4B1123B5" w14:textId="77777777" w:rsidR="00AC4D64"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1D26BAAB" w14:textId="77777777" w:rsidR="00AC4D64"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F13FDB">
        <w:rPr>
          <w:rFonts w:ascii="Times New Roman" w:hAnsi="Times New Roman" w:cs="Times New Roman"/>
          <w:sz w:val="24"/>
          <w:szCs w:val="24"/>
        </w:rPr>
        <w:t>незавершения</w:t>
      </w:r>
      <w:proofErr w:type="spellEnd"/>
      <w:r w:rsidRPr="00F13FDB">
        <w:rPr>
          <w:rFonts w:ascii="Times New Roman" w:hAnsi="Times New Roman" w:cs="Times New Roman"/>
          <w:sz w:val="24"/>
          <w:szCs w:val="24"/>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6A18E4DF" w14:textId="77777777" w:rsidR="00AC4D64"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 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14:paraId="260C912D" w14:textId="77777777" w:rsidR="00AC4D64"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 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14:paraId="1DE8EC11" w14:textId="77777777" w:rsidR="00F13FDB"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14:paraId="3D0F5A56" w14:textId="77777777" w:rsidR="00F13FDB"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2FB2A46D" w14:textId="77777777" w:rsidR="00F13FDB" w:rsidRPr="00F13FDB"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w:t>
      </w:r>
      <w:r w:rsidRPr="00F13FDB">
        <w:rPr>
          <w:rFonts w:ascii="Times New Roman" w:hAnsi="Times New Roman" w:cs="Times New Roman"/>
          <w:sz w:val="24"/>
          <w:szCs w:val="24"/>
        </w:rPr>
        <w:lastRenderedPageBreak/>
        <w:t>в сроки, исключающие возможность прохождения ГИА до завершения основного периода проведения ГИА в текущем году;</w:t>
      </w:r>
    </w:p>
    <w:p w14:paraId="546B44AC" w14:textId="7EEF8174" w:rsidR="00AC4D64" w:rsidRDefault="00AC4D64"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 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465FEEBD"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3A320ADB"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8. Участник экзамена имеет право подать апелляцию о нарушении Порядка проведения и (или) о несогласии с выставленными баллами в апелляционную комиссию.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795EAE92"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b/>
          <w:bCs/>
          <w:sz w:val="24"/>
          <w:szCs w:val="24"/>
        </w:rPr>
        <w:t xml:space="preserve"> Апелляцию о нарушении Порядка проведения ГИА</w:t>
      </w:r>
      <w:r w:rsidRPr="00F13FDB">
        <w:rPr>
          <w:rFonts w:ascii="Times New Roman" w:hAnsi="Times New Roman" w:cs="Times New Roman"/>
          <w:sz w:val="24"/>
          <w:szCs w:val="24"/>
        </w:rPr>
        <w:t xml:space="preserve"> участник экзамена подает в день проведения экзамена члену ГЭК, не покидая ППЭ. 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274ADED4"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14:paraId="57A5A3D9"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 об отклонении апелляции;</w:t>
      </w:r>
    </w:p>
    <w:p w14:paraId="6E4475CB"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 об удовлетворении апелляции. </w:t>
      </w:r>
    </w:p>
    <w:p w14:paraId="45462C29" w14:textId="32BE9F3F" w:rsid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w:t>
      </w:r>
      <w:r w:rsidRPr="00F13FDB">
        <w:rPr>
          <w:rFonts w:ascii="Times New Roman" w:hAnsi="Times New Roman" w:cs="Times New Roman"/>
          <w:sz w:val="24"/>
          <w:szCs w:val="24"/>
        </w:rPr>
        <w:lastRenderedPageBreak/>
        <w:t>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22225FCC"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b/>
          <w:bCs/>
          <w:sz w:val="24"/>
          <w:szCs w:val="24"/>
        </w:rPr>
        <w:t>Апелляция о несогласии с выставленными баллами</w:t>
      </w:r>
      <w:r>
        <w:t xml:space="preserve"> </w:t>
      </w:r>
      <w:r w:rsidRPr="00F13FDB">
        <w:rPr>
          <w:rFonts w:ascii="Times New Roman" w:hAnsi="Times New Roman" w:cs="Times New Roman"/>
          <w:sz w:val="24"/>
          <w:szCs w:val="24"/>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До заседания апелляционной комиссии по рассмотрению апелляции о несогласии с выставленными баллами апелляционная комиссия: </w:t>
      </w:r>
    </w:p>
    <w:p w14:paraId="79045CF0"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21971D1D"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55F00E2D" w14:textId="6D41C66E" w:rsid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w:t>
      </w:r>
      <w:r w:rsidRPr="00F13FDB">
        <w:rPr>
          <w:rFonts w:ascii="Times New Roman" w:hAnsi="Times New Roman" w:cs="Times New Roman"/>
          <w:sz w:val="24"/>
          <w:szCs w:val="24"/>
        </w:rPr>
        <w:lastRenderedPageBreak/>
        <w:t>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0F046AC0"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451A8321"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256FDAA6"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2BE5AA21"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 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6EE20379"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 По результатам рассмотрения апелляции о несогласии с выставленными баллами апелляционная комиссия принимает решение одно из решений: </w:t>
      </w:r>
    </w:p>
    <w:p w14:paraId="39C9B1B8"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1) об отклонении апелляции; </w:t>
      </w:r>
    </w:p>
    <w:p w14:paraId="4D0FD574" w14:textId="77777777" w:rsidR="00F13FDB" w:rsidRP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2) об удовлетворении апелляции. </w:t>
      </w:r>
    </w:p>
    <w:p w14:paraId="0F666512" w14:textId="5011FCA3" w:rsidR="00F13FDB" w:rsidRDefault="00F13FDB" w:rsidP="00AC4D64">
      <w:pPr>
        <w:jc w:val="both"/>
        <w:rPr>
          <w:rFonts w:ascii="Times New Roman" w:hAnsi="Times New Roman" w:cs="Times New Roman"/>
          <w:sz w:val="24"/>
          <w:szCs w:val="24"/>
        </w:rPr>
      </w:pPr>
      <w:r w:rsidRPr="00F13FDB">
        <w:rPr>
          <w:rFonts w:ascii="Times New Roman" w:hAnsi="Times New Roman" w:cs="Times New Roman"/>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w:t>
      </w:r>
      <w:r w:rsidRPr="00F13FDB">
        <w:rPr>
          <w:rFonts w:ascii="Times New Roman" w:hAnsi="Times New Roman" w:cs="Times New Roman"/>
          <w:sz w:val="24"/>
          <w:szCs w:val="24"/>
        </w:rPr>
        <w:lastRenderedPageBreak/>
        <w:t>апелляционную комиссию. 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65328EF1"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7D8F3F09"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14:paraId="6758ED5B"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 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04A4C054"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3C615ACA"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4D9A509F"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5D15E928" w14:textId="20814CD9" w:rsid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lastRenderedPageBreak/>
        <w:t>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4E086F0F" w14:textId="77777777" w:rsid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Информация подготовлена в соответствии с приказом </w:t>
      </w:r>
      <w:proofErr w:type="spellStart"/>
      <w:r w:rsidRPr="00DD646F">
        <w:rPr>
          <w:rFonts w:ascii="Times New Roman" w:hAnsi="Times New Roman" w:cs="Times New Roman"/>
          <w:sz w:val="24"/>
          <w:szCs w:val="24"/>
        </w:rPr>
        <w:t>Минпросвещения</w:t>
      </w:r>
      <w:proofErr w:type="spellEnd"/>
      <w:r w:rsidRPr="00DD646F">
        <w:rPr>
          <w:rFonts w:ascii="Times New Roman" w:hAnsi="Times New Roman" w:cs="Times New Roman"/>
          <w:sz w:val="24"/>
          <w:szCs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7EF2CC7F" w14:textId="77777777" w:rsidR="00DD646F" w:rsidRDefault="00DD646F" w:rsidP="00AC4D64">
      <w:pPr>
        <w:jc w:val="both"/>
        <w:rPr>
          <w:rFonts w:ascii="Times New Roman" w:hAnsi="Times New Roman" w:cs="Times New Roman"/>
          <w:sz w:val="24"/>
          <w:szCs w:val="24"/>
        </w:rPr>
      </w:pPr>
    </w:p>
    <w:p w14:paraId="58366ED5" w14:textId="0AA10223"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С правилами проведения ЕГЭ ознакомлен (а):</w:t>
      </w:r>
    </w:p>
    <w:p w14:paraId="27CA9401" w14:textId="5DDBADB0"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Подпись участника экзамена ______________/______________________(Ф.И.О.) </w:t>
      </w:r>
    </w:p>
    <w:p w14:paraId="11F5608C"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«____» _____________ 20___ г. </w:t>
      </w:r>
    </w:p>
    <w:p w14:paraId="56C97563" w14:textId="3679947F"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Подпись родителя (законного представителя)</w:t>
      </w:r>
      <w:r>
        <w:rPr>
          <w:rFonts w:ascii="Times New Roman" w:hAnsi="Times New Roman" w:cs="Times New Roman"/>
          <w:sz w:val="24"/>
          <w:szCs w:val="24"/>
        </w:rPr>
        <w:t xml:space="preserve"> </w:t>
      </w:r>
      <w:r w:rsidRPr="00DD646F">
        <w:rPr>
          <w:rFonts w:ascii="Times New Roman" w:hAnsi="Times New Roman" w:cs="Times New Roman"/>
          <w:sz w:val="24"/>
          <w:szCs w:val="24"/>
        </w:rPr>
        <w:t>участника экзамена</w:t>
      </w:r>
    </w:p>
    <w:p w14:paraId="3EB8D2DB" w14:textId="77777777"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 xml:space="preserve"> ______________/______________________(Ф.И.О.) </w:t>
      </w:r>
    </w:p>
    <w:p w14:paraId="1B6DE9F7" w14:textId="09A94B42" w:rsidR="00DD646F" w:rsidRPr="00DD646F" w:rsidRDefault="00DD646F" w:rsidP="00AC4D64">
      <w:pPr>
        <w:jc w:val="both"/>
        <w:rPr>
          <w:rFonts w:ascii="Times New Roman" w:hAnsi="Times New Roman" w:cs="Times New Roman"/>
          <w:sz w:val="24"/>
          <w:szCs w:val="24"/>
        </w:rPr>
      </w:pPr>
      <w:r w:rsidRPr="00DD646F">
        <w:rPr>
          <w:rFonts w:ascii="Times New Roman" w:hAnsi="Times New Roman" w:cs="Times New Roman"/>
          <w:sz w:val="24"/>
          <w:szCs w:val="24"/>
        </w:rPr>
        <w:t>«____» _____________ 20___ г.</w:t>
      </w:r>
    </w:p>
    <w:sectPr w:rsidR="00DD646F" w:rsidRPr="00DD6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32"/>
    <w:rsid w:val="00304332"/>
    <w:rsid w:val="00AC4D64"/>
    <w:rsid w:val="00DD646F"/>
    <w:rsid w:val="00F1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0878"/>
  <w15:chartTrackingRefBased/>
  <w15:docId w15:val="{8E64E669-A089-4827-AEE5-3692872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2025-05-16T06:51:00Z</dcterms:created>
  <dcterms:modified xsi:type="dcterms:W3CDTF">2025-05-16T07:18:00Z</dcterms:modified>
</cp:coreProperties>
</file>